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Pr="00575F0D" w:rsidRDefault="00341466" w:rsidP="007F5878">
      <w:pPr>
        <w:jc w:val="center"/>
        <w:rPr>
          <w:rFonts w:ascii="Times New Roman" w:hAnsi="Times New Roman" w:cs="Times New Roman"/>
          <w:b/>
          <w:bCs/>
          <w:sz w:val="24"/>
          <w:szCs w:val="24"/>
        </w:rPr>
      </w:pPr>
      <w:r>
        <w:rPr>
          <w:rFonts w:ascii="Times New Roman" w:hAnsi="Times New Roman" w:cs="Times New Roman"/>
          <w:b/>
          <w:bCs/>
          <w:sz w:val="24"/>
          <w:szCs w:val="24"/>
        </w:rPr>
        <w:t>Parkinson’s Disease</w:t>
      </w:r>
    </w:p>
    <w:p w:rsidR="007F5878" w:rsidRPr="00CA5D40" w:rsidRDefault="00341466" w:rsidP="007F5878">
      <w:pPr>
        <w:jc w:val="center"/>
        <w:rPr>
          <w:rFonts w:ascii="Times New Roman" w:hAnsi="Times New Roman" w:cs="Times New Roman"/>
          <w:sz w:val="24"/>
          <w:szCs w:val="24"/>
        </w:rPr>
      </w:pPr>
      <w:r w:rsidRPr="00CA5D40">
        <w:rPr>
          <w:rFonts w:ascii="Times New Roman" w:hAnsi="Times New Roman" w:cs="Times New Roman"/>
          <w:sz w:val="24"/>
          <w:szCs w:val="24"/>
        </w:rPr>
        <w:t>Student’s Name</w:t>
      </w:r>
    </w:p>
    <w:p w:rsidR="007F5878" w:rsidRPr="00CA5D40" w:rsidRDefault="00341466" w:rsidP="007F5878">
      <w:pPr>
        <w:jc w:val="center"/>
        <w:rPr>
          <w:rFonts w:ascii="Times New Roman" w:hAnsi="Times New Roman" w:cs="Times New Roman"/>
          <w:sz w:val="24"/>
          <w:szCs w:val="24"/>
        </w:rPr>
      </w:pPr>
      <w:r w:rsidRPr="00CA5D40">
        <w:rPr>
          <w:rFonts w:ascii="Times New Roman" w:hAnsi="Times New Roman" w:cs="Times New Roman"/>
          <w:sz w:val="24"/>
          <w:szCs w:val="24"/>
        </w:rPr>
        <w:t>Institution</w:t>
      </w:r>
      <w:r>
        <w:rPr>
          <w:rFonts w:ascii="Times New Roman" w:hAnsi="Times New Roman" w:cs="Times New Roman"/>
          <w:sz w:val="24"/>
          <w:szCs w:val="24"/>
        </w:rPr>
        <w:t>al</w:t>
      </w:r>
      <w:r w:rsidRPr="00CA5D40">
        <w:rPr>
          <w:rFonts w:ascii="Times New Roman" w:hAnsi="Times New Roman" w:cs="Times New Roman"/>
          <w:sz w:val="24"/>
          <w:szCs w:val="24"/>
        </w:rPr>
        <w:t xml:space="preserve"> Affiliation</w:t>
      </w:r>
    </w:p>
    <w:p w:rsidR="007F5878" w:rsidRDefault="00341466" w:rsidP="007F5878">
      <w:pPr>
        <w:jc w:val="center"/>
        <w:rPr>
          <w:b/>
          <w:bCs/>
        </w:rPr>
      </w:pPr>
      <w:r w:rsidRPr="00CA5D40">
        <w:rPr>
          <w:rFonts w:ascii="Times New Roman" w:hAnsi="Times New Roman" w:cs="Times New Roman"/>
          <w:sz w:val="24"/>
          <w:szCs w:val="24"/>
        </w:rPr>
        <w:t>Date</w:t>
      </w:r>
    </w:p>
    <w:p w:rsidR="007F5878" w:rsidRDefault="007F5878" w:rsidP="007F5878">
      <w:pPr>
        <w:jc w:val="center"/>
        <w:rPr>
          <w:b/>
          <w:bCs/>
        </w:rPr>
      </w:pPr>
    </w:p>
    <w:p w:rsidR="007F5878" w:rsidRDefault="007F5878" w:rsidP="007F5878">
      <w:pPr>
        <w:jc w:val="center"/>
      </w:pPr>
    </w:p>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Default="007F5878"/>
    <w:p w:rsidR="007F5878"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lastRenderedPageBreak/>
        <w:t>Parkinson’s Disease</w:t>
      </w:r>
    </w:p>
    <w:p w:rsidR="00B83D3B"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Parkinson’s disease</w:t>
      </w:r>
      <w:r w:rsidR="00D964FA" w:rsidRPr="007F5878">
        <w:rPr>
          <w:rFonts w:ascii="Times New Roman" w:hAnsi="Times New Roman" w:cs="Times New Roman"/>
          <w:color w:val="000000" w:themeColor="text1"/>
          <w:sz w:val="24"/>
          <w:szCs w:val="24"/>
        </w:rPr>
        <w:t xml:space="preserve"> (PD)</w:t>
      </w:r>
      <w:r w:rsidRPr="007F5878">
        <w:rPr>
          <w:rFonts w:ascii="Times New Roman" w:hAnsi="Times New Roman" w:cs="Times New Roman"/>
          <w:color w:val="000000" w:themeColor="text1"/>
          <w:sz w:val="24"/>
          <w:szCs w:val="24"/>
        </w:rPr>
        <w:t xml:space="preserve"> is a brain disease that presents with seizures, difficulty in coordination, walking and balance, and stiffness. Parkinson's clinical manifestations begin gradually and worsen over time, leading to difficulty in mobility and verbal communication. The disease also leads to fatigue, memory loss, depression, sleeping problems, and changes in behavior. </w:t>
      </w:r>
    </w:p>
    <w:p w:rsidR="00B83D3B"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Pathophysiology and Pharmacological Treatment</w:t>
      </w:r>
    </w:p>
    <w:p w:rsidR="00B83D3B"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The pathological hallmark of PD is the loss of neurons in the substantia nigra pars compact of the brain and protein globs known as alpha-synuclein, which are found in the neurons called the Lewy bodies. The substantia nigra compacta neurons release dopamine, which transmits signals to the basal ganglia. There is purposeful and well-coordinated movement when there is effective communication between the basal ganglia and s</w:t>
      </w:r>
      <w:r w:rsidR="00A21DCC">
        <w:rPr>
          <w:rFonts w:ascii="Times New Roman" w:hAnsi="Times New Roman" w:cs="Times New Roman"/>
          <w:color w:val="000000" w:themeColor="text1"/>
          <w:sz w:val="24"/>
          <w:szCs w:val="24"/>
        </w:rPr>
        <w:t>ubstantia nigra pars compacta. As evident, d</w:t>
      </w:r>
      <w:r w:rsidRPr="007F5878">
        <w:rPr>
          <w:rFonts w:ascii="Times New Roman" w:hAnsi="Times New Roman" w:cs="Times New Roman"/>
          <w:color w:val="000000" w:themeColor="text1"/>
          <w:sz w:val="24"/>
          <w:szCs w:val="24"/>
        </w:rPr>
        <w:t xml:space="preserve">amage of the neurons in the substantia nigra leads to loss of dopamine, which leads to motor symptoms such as </w:t>
      </w:r>
      <w:r w:rsidR="00402796" w:rsidRPr="007F5878">
        <w:rPr>
          <w:rFonts w:ascii="Times New Roman" w:hAnsi="Times New Roman" w:cs="Times New Roman"/>
          <w:color w:val="000000" w:themeColor="text1"/>
          <w:sz w:val="24"/>
          <w:szCs w:val="24"/>
        </w:rPr>
        <w:t>loss of spontaneous movements, impaired balance, rigidity, and tremors</w:t>
      </w:r>
      <w:r w:rsidR="00EC6467" w:rsidRPr="007F5878">
        <w:rPr>
          <w:rFonts w:ascii="Times New Roman" w:hAnsi="Times New Roman" w:cs="Times New Roman"/>
          <w:color w:val="000000" w:themeColor="text1"/>
          <w:sz w:val="24"/>
          <w:szCs w:val="24"/>
        </w:rPr>
        <w:t xml:space="preserve"> (DeMaagd&amp; Phillip, 2015)</w:t>
      </w:r>
      <w:r w:rsidR="00402796" w:rsidRPr="007F5878">
        <w:rPr>
          <w:rFonts w:ascii="Times New Roman" w:hAnsi="Times New Roman" w:cs="Times New Roman"/>
          <w:color w:val="000000" w:themeColor="text1"/>
          <w:sz w:val="24"/>
          <w:szCs w:val="24"/>
        </w:rPr>
        <w:t>. More so, Alpha-Synuclein found in Lewy bodies of the dopaminergic neurons plays a part in PD. Lewy bodies contribute to these neurons' death, which leads to the loss of dopamine, leading to motor effects. Other brain areas such as the raphe nucleus, locus coeruleus, and amygdala are linked to Lewy bodies, causing depression and anxiety in PD.</w:t>
      </w:r>
    </w:p>
    <w:p w:rsidR="00E7424F"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 xml:space="preserve">In Chicago state, various medications are used to treat PD. Carbidopa-levodopa is the most effective combination that is used in the management of the disease. Levodopa is the most effective medication that is converted into dopamine in the brain. Carbidopa is used together with levodopa to ensure that early conversion of levodopa is prevented before the drug reaches the brain, enhancing the prevention of adverse impacts such as nausea. Ibrija, the latest brand in Chicago, improves the availability of carbidopa-levodopa drug in the </w:t>
      </w:r>
      <w:r w:rsidRPr="007F5878">
        <w:rPr>
          <w:rFonts w:ascii="Times New Roman" w:hAnsi="Times New Roman" w:cs="Times New Roman"/>
          <w:color w:val="000000" w:themeColor="text1"/>
          <w:sz w:val="24"/>
          <w:szCs w:val="24"/>
        </w:rPr>
        <w:lastRenderedPageBreak/>
        <w:t>inhaled form</w:t>
      </w:r>
      <w:r w:rsidR="00EC6467" w:rsidRPr="007F5878">
        <w:rPr>
          <w:rFonts w:ascii="Times New Roman" w:hAnsi="Times New Roman" w:cs="Times New Roman"/>
          <w:color w:val="000000" w:themeColor="text1"/>
          <w:sz w:val="24"/>
          <w:szCs w:val="24"/>
        </w:rPr>
        <w:t xml:space="preserve"> (Chicago Medicine, 2020)</w:t>
      </w:r>
      <w:r w:rsidRPr="007F5878">
        <w:rPr>
          <w:rFonts w:ascii="Times New Roman" w:hAnsi="Times New Roman" w:cs="Times New Roman"/>
          <w:color w:val="000000" w:themeColor="text1"/>
          <w:sz w:val="24"/>
          <w:szCs w:val="24"/>
        </w:rPr>
        <w:t xml:space="preserve">. More so for quicker relief of the condition, dopamine agonists such as </w:t>
      </w:r>
      <w:r w:rsidR="004A14CA" w:rsidRPr="007F5878">
        <w:rPr>
          <w:rFonts w:ascii="Times New Roman" w:hAnsi="Times New Roman" w:cs="Times New Roman"/>
          <w:color w:val="000000" w:themeColor="text1"/>
          <w:sz w:val="24"/>
          <w:szCs w:val="24"/>
        </w:rPr>
        <w:t>rotigotine, ropinirole, and pramipexole. However, these medications are not as effective as levodopa in relieving the symptoms of the disease. Also, monoamine oxidase (MAO) such as selegiline and safinamide is used together with levodopa. Selegiline, combined with levodopa, enhances the prevention of body weakness and fatigue</w:t>
      </w:r>
      <w:r w:rsidR="0047084B" w:rsidRPr="007F5878">
        <w:rPr>
          <w:rFonts w:ascii="Times New Roman" w:hAnsi="Times New Roman" w:cs="Times New Roman"/>
          <w:color w:val="000000" w:themeColor="text1"/>
          <w:sz w:val="24"/>
          <w:szCs w:val="24"/>
        </w:rPr>
        <w:t xml:space="preserve"> (DeMaagd&amp; Phillip, 2015)</w:t>
      </w:r>
      <w:r w:rsidR="004A14CA" w:rsidRPr="007F5878">
        <w:rPr>
          <w:rFonts w:ascii="Times New Roman" w:hAnsi="Times New Roman" w:cs="Times New Roman"/>
          <w:color w:val="000000" w:themeColor="text1"/>
          <w:sz w:val="24"/>
          <w:szCs w:val="24"/>
        </w:rPr>
        <w:t>. Catechol O-methyltransferase Inhibitors such as entacapone are used to strengthen levodopa's prolonged impact by inhibiting the enzymes that break down dopamine. These medications have influenced the management of PD in my community. The medicines have enhanced effective management of the condition leading to increased rates of recovery. More so, the use of combined regimens has improved the prevention of the drugs' adverse impacts, which have encouraged more people to seek treatment, which has reduced the rate of morbidity and mortality.</w:t>
      </w:r>
    </w:p>
    <w:p w:rsidR="004A14CA"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Assessment Guidelines and Patient Education</w:t>
      </w:r>
    </w:p>
    <w:p w:rsidR="004A14CA"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 xml:space="preserve">The patient's assessment involves the use of history taking and physical examination to gather objective and subjective data concerning the disease and its manifestations. History consists of collecting </w:t>
      </w:r>
      <w:r w:rsidR="00D14F30" w:rsidRPr="007F5878">
        <w:rPr>
          <w:rFonts w:ascii="Times New Roman" w:hAnsi="Times New Roman" w:cs="Times New Roman"/>
          <w:color w:val="000000" w:themeColor="text1"/>
          <w:sz w:val="24"/>
          <w:szCs w:val="24"/>
        </w:rPr>
        <w:t>personal data, including chef complaints, past medical history, surgical history, family history, and social history. The patient provides all the information concerning the disease to ensure that the knowledge about the disease process and its presentation helps diagnose. Physical assessment involves the physical capacity of the patient, such as muscle power and weaknesses. Quality of movement linked to different mobility patterns is also assessed, for example, dyskinesia, festination, falls, dystonia, and bradykinesia</w:t>
      </w:r>
      <w:r w:rsidR="00EC6467" w:rsidRPr="007F5878">
        <w:rPr>
          <w:rFonts w:ascii="Times New Roman" w:hAnsi="Times New Roman" w:cs="Times New Roman"/>
          <w:color w:val="000000" w:themeColor="text1"/>
          <w:sz w:val="24"/>
          <w:szCs w:val="24"/>
        </w:rPr>
        <w:t xml:space="preserve"> (Chicago Medicine, 2020)</w:t>
      </w:r>
      <w:r w:rsidR="00D14F30" w:rsidRPr="007F5878">
        <w:rPr>
          <w:rFonts w:ascii="Times New Roman" w:hAnsi="Times New Roman" w:cs="Times New Roman"/>
          <w:color w:val="000000" w:themeColor="text1"/>
          <w:sz w:val="24"/>
          <w:szCs w:val="24"/>
        </w:rPr>
        <w:t>. Postural changes of the patient are considered, including the Pisa syndrome, ante Collis and camptocormia. The balance of the patient is assessed as patients with PD experience falls, which leads to injuries.</w:t>
      </w:r>
    </w:p>
    <w:p w:rsidR="00D14F30"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lastRenderedPageBreak/>
        <w:t xml:space="preserve">Based on the patient's history, the health care provider will decide the diagnostic tests that will be significant for assessing the patient. The primary difficulty that is done on PD patients is SPECT (single-photon emission computerized tomography). This diagnostic test used radioactive substances to enhance </w:t>
      </w:r>
      <w:r w:rsidR="003A5A65" w:rsidRPr="007F5878">
        <w:rPr>
          <w:rFonts w:ascii="Times New Roman" w:hAnsi="Times New Roman" w:cs="Times New Roman"/>
          <w:color w:val="000000" w:themeColor="text1"/>
          <w:sz w:val="24"/>
          <w:szCs w:val="24"/>
        </w:rPr>
        <w:t>images of the affected body parts. Despite the SPECT's ability to suggest the diagnosis of PD, the presence of symptoms from the neurologic assessment will enhance effective diagnosis.</w:t>
      </w:r>
    </w:p>
    <w:p w:rsidR="0075044D"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Every individual who has PD requires to be educated about how they can enhance everyday life and cope with the condition. Patients with a tendency to fall backward should be informed to change positions slowly. Pivoting the body while turning around, should be discouraged</w:t>
      </w:r>
      <w:r w:rsidR="0047084B" w:rsidRPr="007F5878">
        <w:rPr>
          <w:rFonts w:ascii="Times New Roman" w:hAnsi="Times New Roman" w:cs="Times New Roman"/>
          <w:color w:val="000000" w:themeColor="text1"/>
          <w:sz w:val="24"/>
          <w:szCs w:val="24"/>
        </w:rPr>
        <w:t xml:space="preserve"> (DeMaagd&amp; Phillip, 20150</w:t>
      </w:r>
      <w:r w:rsidRPr="007F5878">
        <w:rPr>
          <w:rFonts w:ascii="Times New Roman" w:hAnsi="Times New Roman" w:cs="Times New Roman"/>
          <w:color w:val="000000" w:themeColor="text1"/>
          <w:sz w:val="24"/>
          <w:szCs w:val="24"/>
        </w:rPr>
        <w:t>. The patients should be encouraged to make a complete turn to prevent loss of balance. When arising from the bed, the patient should be advised to sit on the side for 15 seconds before standing.</w:t>
      </w:r>
    </w:p>
    <w:p w:rsidR="0075044D"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Impacts of PD on Patients, Families, and Communities</w:t>
      </w:r>
    </w:p>
    <w:p w:rsidR="0075044D"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There are various impacts that patients experience when living with PD. The presence of symptomatic features characterizes the consequences of PD. Patients experience isolation, social withdrawal, neuropsychiatric reactions, challenges in managing activities of daily living, sleep disorders, emotional problems, executive and cognitive dysfunctions, environmental impacts, walking difficulties, and poor motor regulation</w:t>
      </w:r>
      <w:r w:rsidR="0047084B" w:rsidRPr="007F5878">
        <w:rPr>
          <w:rFonts w:ascii="Times New Roman" w:hAnsi="Times New Roman" w:cs="Times New Roman"/>
          <w:color w:val="000000" w:themeColor="text1"/>
          <w:sz w:val="24"/>
          <w:szCs w:val="24"/>
        </w:rPr>
        <w:t xml:space="preserve">. </w:t>
      </w:r>
      <w:r w:rsidRPr="007F5878">
        <w:rPr>
          <w:rFonts w:ascii="Times New Roman" w:hAnsi="Times New Roman" w:cs="Times New Roman"/>
          <w:color w:val="000000" w:themeColor="text1"/>
          <w:sz w:val="24"/>
          <w:szCs w:val="24"/>
        </w:rPr>
        <w:t xml:space="preserve">The presence of psychological features such as mood swings and cognitive dysfunctions </w:t>
      </w:r>
      <w:r w:rsidR="00784BCF" w:rsidRPr="007F5878">
        <w:rPr>
          <w:rFonts w:ascii="Times New Roman" w:hAnsi="Times New Roman" w:cs="Times New Roman"/>
          <w:color w:val="000000" w:themeColor="text1"/>
          <w:sz w:val="24"/>
          <w:szCs w:val="24"/>
        </w:rPr>
        <w:t xml:space="preserve">enhances patients' struggle to manage their daily activities for their survival. Hammarlund et al. (2018) state that most PD patients are worried about their life and future, which leads to increased rates of suicidal attempts following depressive episodes. Depression is among the most common non-motor manifestation of PD, which impacts patients' quality of life. Patients' ability to cope with the disease is diminished, leading to low quality of life. Also, the families are affected by the presence of PD among their members. One of the impacts in the family is the loss of </w:t>
      </w:r>
      <w:r w:rsidR="00784BCF" w:rsidRPr="007F5878">
        <w:rPr>
          <w:rFonts w:ascii="Times New Roman" w:hAnsi="Times New Roman" w:cs="Times New Roman"/>
          <w:color w:val="000000" w:themeColor="text1"/>
          <w:sz w:val="24"/>
          <w:szCs w:val="24"/>
        </w:rPr>
        <w:lastRenderedPageBreak/>
        <w:t>communication among members. Communication is the best way in which family members interact. When a member is affected, there is a challenge in enhancing information flow between them</w:t>
      </w:r>
      <w:r w:rsidR="0047084B" w:rsidRPr="007F5878">
        <w:rPr>
          <w:rFonts w:ascii="Times New Roman" w:hAnsi="Times New Roman" w:cs="Times New Roman"/>
          <w:color w:val="000000" w:themeColor="text1"/>
          <w:sz w:val="24"/>
          <w:szCs w:val="24"/>
        </w:rPr>
        <w:t xml:space="preserve"> (Smith &amp; Shaw, 2016)</w:t>
      </w:r>
      <w:r w:rsidR="00784BCF" w:rsidRPr="007F5878">
        <w:rPr>
          <w:rFonts w:ascii="Times New Roman" w:hAnsi="Times New Roman" w:cs="Times New Roman"/>
          <w:color w:val="000000" w:themeColor="text1"/>
          <w:sz w:val="24"/>
          <w:szCs w:val="24"/>
        </w:rPr>
        <w:t>. Also, affected individuals are dependent on their family members. The dependency of the patients on their family members occurs both financially and physically. The community suffers negative impacts when there are increased cases of the disease. Loss of community members through disability, mobility, and mortalities leads to loss of productivity in the community.</w:t>
      </w:r>
    </w:p>
    <w:p w:rsidR="00784BCF"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Best Strategies for Management</w:t>
      </w:r>
    </w:p>
    <w:p w:rsidR="00784BCF"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One of the strategies that can be used to enhance management is improving self-management care among the affected individuals. Self-management care can be useful because treating the disease is symptomatic and cannot end the disease process</w:t>
      </w:r>
      <w:r w:rsidR="0047084B" w:rsidRPr="007F5878">
        <w:rPr>
          <w:rFonts w:ascii="Times New Roman" w:hAnsi="Times New Roman" w:cs="Times New Roman"/>
          <w:color w:val="000000" w:themeColor="text1"/>
          <w:sz w:val="24"/>
          <w:szCs w:val="24"/>
        </w:rPr>
        <w:t xml:space="preserve"> (Pirtosek et al., 2020)</w:t>
      </w:r>
      <w:r w:rsidRPr="007F5878">
        <w:rPr>
          <w:rFonts w:ascii="Times New Roman" w:hAnsi="Times New Roman" w:cs="Times New Roman"/>
          <w:color w:val="000000" w:themeColor="text1"/>
          <w:sz w:val="24"/>
          <w:szCs w:val="24"/>
        </w:rPr>
        <w:t>. Therefore, educating patients on how they can enhance their life quality is significant. Quality of life should be addressed because the disease mainly affects patients' ability to perform activities of daily living. Support from the health care providers to ensure that patients can manage fears and adjust their lives will enhance their quality of life. More so, creating group therapy is the sign for the treatment of patients with PD. Patients need to have a group that focuses on improving support for each other. PD is a disease that affects many people in the communities; therefore, gathering people in the community with the condition will create an environment that will enhance improvement through managing symptoms such as depression and other psychological problems</w:t>
      </w:r>
      <w:r w:rsidR="0047084B" w:rsidRPr="007F5878">
        <w:rPr>
          <w:rFonts w:ascii="Times New Roman" w:hAnsi="Times New Roman" w:cs="Times New Roman"/>
          <w:color w:val="000000" w:themeColor="text1"/>
          <w:sz w:val="24"/>
          <w:szCs w:val="24"/>
        </w:rPr>
        <w:t xml:space="preserve"> (Pirtosek et al., 2020)</w:t>
      </w:r>
      <w:r w:rsidRPr="007F5878">
        <w:rPr>
          <w:rFonts w:ascii="Times New Roman" w:hAnsi="Times New Roman" w:cs="Times New Roman"/>
          <w:color w:val="000000" w:themeColor="text1"/>
          <w:sz w:val="24"/>
          <w:szCs w:val="24"/>
        </w:rPr>
        <w:t xml:space="preserve">. The focus group is provided with resources such as finances and professionals, which will ensure that the group's activities are well enhanced. The focus group will help ensure that all the patients well understand treatment modalities for the disease. </w:t>
      </w:r>
      <w:r w:rsidR="00F037B7" w:rsidRPr="007F5878">
        <w:rPr>
          <w:rFonts w:ascii="Times New Roman" w:hAnsi="Times New Roman" w:cs="Times New Roman"/>
          <w:color w:val="000000" w:themeColor="text1"/>
          <w:sz w:val="24"/>
          <w:szCs w:val="24"/>
        </w:rPr>
        <w:t xml:space="preserve">The use of effective diagnostic procedures and treatment modalities in the health care organization is also an effective strategy in enhancing the management of the disease. Research, history, and physical </w:t>
      </w:r>
      <w:r w:rsidR="00F037B7" w:rsidRPr="007F5878">
        <w:rPr>
          <w:rFonts w:ascii="Times New Roman" w:hAnsi="Times New Roman" w:cs="Times New Roman"/>
          <w:color w:val="000000" w:themeColor="text1"/>
          <w:sz w:val="24"/>
          <w:szCs w:val="24"/>
        </w:rPr>
        <w:lastRenderedPageBreak/>
        <w:t xml:space="preserve">examination </w:t>
      </w:r>
      <w:r w:rsidR="00C36C60" w:rsidRPr="007F5878">
        <w:rPr>
          <w:rFonts w:ascii="Times New Roman" w:hAnsi="Times New Roman" w:cs="Times New Roman"/>
          <w:color w:val="000000" w:themeColor="text1"/>
          <w:sz w:val="24"/>
          <w:szCs w:val="24"/>
        </w:rPr>
        <w:t>are the most effective way of diagnosing the condition, which should be embraced in the organization. Treatment modalities such as the use of Carbidopa-levodopa have been presented to be effective in Chicago, which should be adopted to enhance the effective management of the disease.</w:t>
      </w: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7F5878" w:rsidRDefault="007F5878" w:rsidP="007F5878">
      <w:pPr>
        <w:spacing w:after="0" w:line="480" w:lineRule="auto"/>
        <w:ind w:firstLine="851"/>
        <w:rPr>
          <w:rFonts w:ascii="Times New Roman" w:hAnsi="Times New Roman" w:cs="Times New Roman"/>
          <w:color w:val="000000" w:themeColor="text1"/>
          <w:sz w:val="24"/>
          <w:szCs w:val="24"/>
        </w:rPr>
      </w:pPr>
    </w:p>
    <w:p w:rsidR="008F75D5" w:rsidRDefault="008F75D5" w:rsidP="007F5878">
      <w:pPr>
        <w:spacing w:after="0" w:line="480" w:lineRule="auto"/>
        <w:ind w:firstLine="851"/>
        <w:jc w:val="center"/>
        <w:rPr>
          <w:rFonts w:ascii="Times New Roman" w:hAnsi="Times New Roman" w:cs="Times New Roman"/>
          <w:b/>
          <w:bCs/>
          <w:color w:val="000000" w:themeColor="text1"/>
          <w:sz w:val="24"/>
          <w:szCs w:val="24"/>
        </w:rPr>
      </w:pPr>
    </w:p>
    <w:p w:rsidR="008F75D5" w:rsidRDefault="008F75D5" w:rsidP="007F5878">
      <w:pPr>
        <w:spacing w:after="0" w:line="480" w:lineRule="auto"/>
        <w:ind w:firstLine="851"/>
        <w:jc w:val="center"/>
        <w:rPr>
          <w:rFonts w:ascii="Times New Roman" w:hAnsi="Times New Roman" w:cs="Times New Roman"/>
          <w:b/>
          <w:bCs/>
          <w:color w:val="000000" w:themeColor="text1"/>
          <w:sz w:val="24"/>
          <w:szCs w:val="24"/>
        </w:rPr>
      </w:pPr>
    </w:p>
    <w:p w:rsidR="007F5878"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lastRenderedPageBreak/>
        <w:t>References</w:t>
      </w:r>
    </w:p>
    <w:p w:rsidR="007F5878" w:rsidRPr="007F5878" w:rsidRDefault="00341466" w:rsidP="007F5878">
      <w:pPr>
        <w:spacing w:after="0" w:line="480" w:lineRule="auto"/>
        <w:ind w:left="851" w:hanging="851"/>
        <w:rPr>
          <w:rFonts w:ascii="Times New Roman" w:hAnsi="Times New Roman" w:cs="Times New Roman"/>
          <w:color w:val="000000" w:themeColor="text1"/>
          <w:sz w:val="24"/>
          <w:szCs w:val="24"/>
          <w:shd w:val="clear" w:color="auto" w:fill="FFFFFF"/>
        </w:rPr>
      </w:pPr>
      <w:r w:rsidRPr="007F5878">
        <w:rPr>
          <w:rFonts w:ascii="Times New Roman" w:hAnsi="Times New Roman" w:cs="Times New Roman"/>
          <w:color w:val="000000" w:themeColor="text1"/>
          <w:sz w:val="24"/>
          <w:szCs w:val="24"/>
          <w:shd w:val="clear" w:color="auto" w:fill="FFFFFF"/>
        </w:rPr>
        <w:t>DeMaagd, G., &amp; Philip, A. (2015). Parkinson's Disease and Its Management: Part 1: Disease Entity, Risk Factors, Pathophysiology, Clinical Presentation, and Diagnosis. </w:t>
      </w:r>
      <w:r w:rsidRPr="007F5878">
        <w:rPr>
          <w:rFonts w:ascii="Times New Roman" w:hAnsi="Times New Roman" w:cs="Times New Roman"/>
          <w:i/>
          <w:iCs/>
          <w:color w:val="000000" w:themeColor="text1"/>
          <w:sz w:val="24"/>
          <w:szCs w:val="24"/>
          <w:shd w:val="clear" w:color="auto" w:fill="FFFFFF"/>
        </w:rPr>
        <w:t>P &amp; T: a peer-reviewed journal for formulary management</w:t>
      </w:r>
      <w:r w:rsidRPr="007F5878">
        <w:rPr>
          <w:rFonts w:ascii="Times New Roman" w:hAnsi="Times New Roman" w:cs="Times New Roman"/>
          <w:color w:val="000000" w:themeColor="text1"/>
          <w:sz w:val="24"/>
          <w:szCs w:val="24"/>
          <w:shd w:val="clear" w:color="auto" w:fill="FFFFFF"/>
        </w:rPr>
        <w:t>, </w:t>
      </w:r>
      <w:r w:rsidRPr="007F5878">
        <w:rPr>
          <w:rFonts w:ascii="Times New Roman" w:hAnsi="Times New Roman" w:cs="Times New Roman"/>
          <w:i/>
          <w:iCs/>
          <w:color w:val="000000" w:themeColor="text1"/>
          <w:sz w:val="24"/>
          <w:szCs w:val="24"/>
          <w:shd w:val="clear" w:color="auto" w:fill="FFFFFF"/>
        </w:rPr>
        <w:t>40</w:t>
      </w:r>
      <w:r w:rsidRPr="007F5878">
        <w:rPr>
          <w:rFonts w:ascii="Times New Roman" w:hAnsi="Times New Roman" w:cs="Times New Roman"/>
          <w:color w:val="000000" w:themeColor="text1"/>
          <w:sz w:val="24"/>
          <w:szCs w:val="24"/>
          <w:shd w:val="clear" w:color="auto" w:fill="FFFFFF"/>
        </w:rPr>
        <w:t>(8), 504–532.</w:t>
      </w:r>
    </w:p>
    <w:p w:rsidR="007F5878" w:rsidRPr="007F5878" w:rsidRDefault="00341466" w:rsidP="007F5878">
      <w:pPr>
        <w:spacing w:after="0" w:line="480" w:lineRule="auto"/>
        <w:ind w:left="851" w:hanging="851"/>
        <w:rPr>
          <w:rFonts w:ascii="Times New Roman" w:hAnsi="Times New Roman" w:cs="Times New Roman"/>
          <w:color w:val="000000" w:themeColor="text1"/>
          <w:sz w:val="24"/>
          <w:szCs w:val="24"/>
          <w:shd w:val="clear" w:color="auto" w:fill="FFFFFF"/>
        </w:rPr>
      </w:pPr>
      <w:r w:rsidRPr="007F5878">
        <w:rPr>
          <w:rFonts w:ascii="Times New Roman" w:hAnsi="Times New Roman" w:cs="Times New Roman"/>
          <w:i/>
          <w:iCs/>
          <w:color w:val="000000" w:themeColor="text1"/>
          <w:sz w:val="24"/>
          <w:szCs w:val="24"/>
          <w:shd w:val="clear" w:color="auto" w:fill="FFFFFF"/>
        </w:rPr>
        <w:t>Parkinson's Disease and Movement Disorders - UChicago Medicine</w:t>
      </w:r>
      <w:r w:rsidRPr="007F5878">
        <w:rPr>
          <w:rFonts w:ascii="Times New Roman" w:hAnsi="Times New Roman" w:cs="Times New Roman"/>
          <w:color w:val="000000" w:themeColor="text1"/>
          <w:sz w:val="24"/>
          <w:szCs w:val="24"/>
          <w:shd w:val="clear" w:color="auto" w:fill="FFFFFF"/>
        </w:rPr>
        <w:t xml:space="preserve">. Uchicagomedicine.org. (2020). Retrieved 1 December 2020, from </w:t>
      </w:r>
      <w:hyperlink r:id="rId6" w:history="1">
        <w:r w:rsidRPr="007F5878">
          <w:rPr>
            <w:rStyle w:val="Hyperlink"/>
            <w:rFonts w:ascii="Times New Roman" w:hAnsi="Times New Roman" w:cs="Times New Roman"/>
            <w:color w:val="000000" w:themeColor="text1"/>
            <w:sz w:val="24"/>
            <w:szCs w:val="24"/>
            <w:u w:val="none"/>
            <w:shd w:val="clear" w:color="auto" w:fill="FFFFFF"/>
          </w:rPr>
          <w:t>https://www.uchicagomedicine.org/conditions-services/neurology-neurosurgery/parkinsons</w:t>
        </w:r>
      </w:hyperlink>
      <w:r w:rsidRPr="007F5878">
        <w:rPr>
          <w:rFonts w:ascii="Times New Roman" w:hAnsi="Times New Roman" w:cs="Times New Roman"/>
          <w:color w:val="000000" w:themeColor="text1"/>
          <w:sz w:val="24"/>
          <w:szCs w:val="24"/>
          <w:shd w:val="clear" w:color="auto" w:fill="FFFFFF"/>
        </w:rPr>
        <w:t>.</w:t>
      </w:r>
    </w:p>
    <w:p w:rsidR="007F5878" w:rsidRPr="007F5878" w:rsidRDefault="00341466" w:rsidP="007F5878">
      <w:pPr>
        <w:spacing w:after="0" w:line="480" w:lineRule="auto"/>
        <w:ind w:left="851" w:hanging="851"/>
        <w:rPr>
          <w:rFonts w:ascii="Times New Roman" w:hAnsi="Times New Roman" w:cs="Times New Roman"/>
          <w:color w:val="000000" w:themeColor="text1"/>
          <w:sz w:val="24"/>
          <w:szCs w:val="24"/>
          <w:shd w:val="clear" w:color="auto" w:fill="FFFFFF"/>
        </w:rPr>
      </w:pPr>
      <w:r w:rsidRPr="007F5878">
        <w:rPr>
          <w:rFonts w:ascii="Times New Roman" w:hAnsi="Times New Roman" w:cs="Times New Roman"/>
          <w:color w:val="000000" w:themeColor="text1"/>
          <w:sz w:val="24"/>
          <w:szCs w:val="24"/>
          <w:shd w:val="clear" w:color="auto" w:fill="FFFFFF"/>
        </w:rPr>
        <w:t>Pirtošek, Z., Bajenaru, O., Kovács, N., Milanov, I., Relja, M., &amp;Skorvanek, M. (2020). Update on the Management of Parkinson's Disease for General Neurologists. </w:t>
      </w:r>
      <w:r w:rsidRPr="007F5878">
        <w:rPr>
          <w:rFonts w:ascii="Times New Roman" w:hAnsi="Times New Roman" w:cs="Times New Roman"/>
          <w:i/>
          <w:iCs/>
          <w:color w:val="000000" w:themeColor="text1"/>
          <w:sz w:val="24"/>
          <w:szCs w:val="24"/>
          <w:shd w:val="clear" w:color="auto" w:fill="FFFFFF"/>
        </w:rPr>
        <w:t>Parkinson's disease</w:t>
      </w:r>
      <w:r w:rsidRPr="007F5878">
        <w:rPr>
          <w:rFonts w:ascii="Times New Roman" w:hAnsi="Times New Roman" w:cs="Times New Roman"/>
          <w:color w:val="000000" w:themeColor="text1"/>
          <w:sz w:val="24"/>
          <w:szCs w:val="24"/>
          <w:shd w:val="clear" w:color="auto" w:fill="FFFFFF"/>
        </w:rPr>
        <w:t>, </w:t>
      </w:r>
      <w:r w:rsidRPr="007F5878">
        <w:rPr>
          <w:rFonts w:ascii="Times New Roman" w:hAnsi="Times New Roman" w:cs="Times New Roman"/>
          <w:i/>
          <w:iCs/>
          <w:color w:val="000000" w:themeColor="text1"/>
          <w:sz w:val="24"/>
          <w:szCs w:val="24"/>
          <w:shd w:val="clear" w:color="auto" w:fill="FFFFFF"/>
        </w:rPr>
        <w:t>2020</w:t>
      </w:r>
      <w:r w:rsidRPr="007F5878">
        <w:rPr>
          <w:rFonts w:ascii="Times New Roman" w:hAnsi="Times New Roman" w:cs="Times New Roman"/>
          <w:color w:val="000000" w:themeColor="text1"/>
          <w:sz w:val="24"/>
          <w:szCs w:val="24"/>
          <w:shd w:val="clear" w:color="auto" w:fill="FFFFFF"/>
        </w:rPr>
        <w:t xml:space="preserve">, 9131474. </w:t>
      </w:r>
      <w:hyperlink r:id="rId7" w:history="1">
        <w:r w:rsidRPr="007F5878">
          <w:rPr>
            <w:rStyle w:val="Hyperlink"/>
            <w:rFonts w:ascii="Times New Roman" w:hAnsi="Times New Roman" w:cs="Times New Roman"/>
            <w:color w:val="000000" w:themeColor="text1"/>
            <w:sz w:val="24"/>
            <w:szCs w:val="24"/>
            <w:u w:val="none"/>
            <w:shd w:val="clear" w:color="auto" w:fill="FFFFFF"/>
          </w:rPr>
          <w:t>https://doi.org/10.1155/2020/9131474</w:t>
        </w:r>
      </w:hyperlink>
    </w:p>
    <w:p w:rsidR="007F5878" w:rsidRPr="007F5878" w:rsidRDefault="00341466" w:rsidP="007F5878">
      <w:pPr>
        <w:spacing w:after="0" w:line="480" w:lineRule="auto"/>
        <w:ind w:left="851" w:hanging="851"/>
        <w:rPr>
          <w:rFonts w:ascii="Times New Roman" w:hAnsi="Times New Roman" w:cs="Times New Roman"/>
          <w:color w:val="000000" w:themeColor="text1"/>
          <w:sz w:val="24"/>
          <w:szCs w:val="24"/>
          <w:shd w:val="clear" w:color="auto" w:fill="FFFFFF"/>
        </w:rPr>
      </w:pPr>
      <w:r w:rsidRPr="007F5878">
        <w:rPr>
          <w:rFonts w:ascii="Times New Roman" w:hAnsi="Times New Roman" w:cs="Times New Roman"/>
          <w:color w:val="000000" w:themeColor="text1"/>
          <w:sz w:val="24"/>
          <w:szCs w:val="24"/>
          <w:shd w:val="clear" w:color="auto" w:fill="FFFFFF"/>
        </w:rPr>
        <w:t>Sjödahl Hammarlund, C., Westergren, A., Åström, I., Edberg, A. K., &amp;Hagell, P. (2018). The impact of living with Parkinson’s disease: balancing within a web of needs and demands. </w:t>
      </w:r>
      <w:r w:rsidRPr="007F5878">
        <w:rPr>
          <w:rFonts w:ascii="Times New Roman" w:hAnsi="Times New Roman" w:cs="Times New Roman"/>
          <w:i/>
          <w:iCs/>
          <w:color w:val="000000" w:themeColor="text1"/>
          <w:sz w:val="24"/>
          <w:szCs w:val="24"/>
          <w:shd w:val="clear" w:color="auto" w:fill="FFFFFF"/>
        </w:rPr>
        <w:t>Parkinson’s Disease</w:t>
      </w:r>
      <w:r w:rsidRPr="007F5878">
        <w:rPr>
          <w:rFonts w:ascii="Times New Roman" w:hAnsi="Times New Roman" w:cs="Times New Roman"/>
          <w:color w:val="000000" w:themeColor="text1"/>
          <w:sz w:val="24"/>
          <w:szCs w:val="24"/>
          <w:shd w:val="clear" w:color="auto" w:fill="FFFFFF"/>
        </w:rPr>
        <w:t>, </w:t>
      </w:r>
      <w:r w:rsidRPr="007F5878">
        <w:rPr>
          <w:rFonts w:ascii="Times New Roman" w:hAnsi="Times New Roman" w:cs="Times New Roman"/>
          <w:i/>
          <w:iCs/>
          <w:color w:val="000000" w:themeColor="text1"/>
          <w:sz w:val="24"/>
          <w:szCs w:val="24"/>
          <w:shd w:val="clear" w:color="auto" w:fill="FFFFFF"/>
        </w:rPr>
        <w:t>2018</w:t>
      </w:r>
      <w:r w:rsidRPr="007F5878">
        <w:rPr>
          <w:rFonts w:ascii="Times New Roman" w:hAnsi="Times New Roman" w:cs="Times New Roman"/>
          <w:color w:val="000000" w:themeColor="text1"/>
          <w:sz w:val="24"/>
          <w:szCs w:val="24"/>
          <w:shd w:val="clear" w:color="auto" w:fill="FFFFFF"/>
        </w:rPr>
        <w:t>.</w:t>
      </w:r>
    </w:p>
    <w:p w:rsidR="007F5878" w:rsidRPr="007F5878" w:rsidRDefault="00341466" w:rsidP="007F5878">
      <w:pPr>
        <w:spacing w:after="0" w:line="480" w:lineRule="auto"/>
        <w:ind w:left="851" w:hanging="851"/>
        <w:rPr>
          <w:rFonts w:ascii="Times New Roman" w:hAnsi="Times New Roman" w:cs="Times New Roman"/>
          <w:color w:val="000000" w:themeColor="text1"/>
          <w:sz w:val="24"/>
          <w:szCs w:val="24"/>
          <w:shd w:val="clear" w:color="auto" w:fill="FFFFFF"/>
        </w:rPr>
      </w:pPr>
      <w:r w:rsidRPr="007F5878">
        <w:rPr>
          <w:rFonts w:ascii="Times New Roman" w:hAnsi="Times New Roman" w:cs="Times New Roman"/>
          <w:color w:val="000000" w:themeColor="text1"/>
          <w:sz w:val="24"/>
          <w:szCs w:val="24"/>
          <w:shd w:val="clear" w:color="auto" w:fill="FFFFFF"/>
        </w:rPr>
        <w:t>Smith, L. J., &amp; Shaw, R. L. (2017). Learning to live with Parkinson's disease in the family unit: an interpretative phenomenological analysis of well-being. </w:t>
      </w:r>
      <w:r w:rsidRPr="007F5878">
        <w:rPr>
          <w:rFonts w:ascii="Times New Roman" w:hAnsi="Times New Roman" w:cs="Times New Roman"/>
          <w:i/>
          <w:iCs/>
          <w:color w:val="000000" w:themeColor="text1"/>
          <w:sz w:val="24"/>
          <w:szCs w:val="24"/>
          <w:shd w:val="clear" w:color="auto" w:fill="FFFFFF"/>
        </w:rPr>
        <w:t>Medicine, health care, and philosophy</w:t>
      </w:r>
      <w:r w:rsidRPr="007F5878">
        <w:rPr>
          <w:rFonts w:ascii="Times New Roman" w:hAnsi="Times New Roman" w:cs="Times New Roman"/>
          <w:color w:val="000000" w:themeColor="text1"/>
          <w:sz w:val="24"/>
          <w:szCs w:val="24"/>
          <w:shd w:val="clear" w:color="auto" w:fill="FFFFFF"/>
        </w:rPr>
        <w:t>, </w:t>
      </w:r>
      <w:r w:rsidRPr="007F5878">
        <w:rPr>
          <w:rFonts w:ascii="Times New Roman" w:hAnsi="Times New Roman" w:cs="Times New Roman"/>
          <w:i/>
          <w:iCs/>
          <w:color w:val="000000" w:themeColor="text1"/>
          <w:sz w:val="24"/>
          <w:szCs w:val="24"/>
          <w:shd w:val="clear" w:color="auto" w:fill="FFFFFF"/>
        </w:rPr>
        <w:t>20</w:t>
      </w:r>
      <w:r w:rsidRPr="007F5878">
        <w:rPr>
          <w:rFonts w:ascii="Times New Roman" w:hAnsi="Times New Roman" w:cs="Times New Roman"/>
          <w:color w:val="000000" w:themeColor="text1"/>
          <w:sz w:val="24"/>
          <w:szCs w:val="24"/>
          <w:shd w:val="clear" w:color="auto" w:fill="FFFFFF"/>
        </w:rPr>
        <w:t xml:space="preserve">(1), 13–21. </w:t>
      </w:r>
      <w:hyperlink r:id="rId8" w:history="1">
        <w:r w:rsidRPr="007F5878">
          <w:rPr>
            <w:rStyle w:val="Hyperlink"/>
            <w:rFonts w:ascii="Times New Roman" w:hAnsi="Times New Roman" w:cs="Times New Roman"/>
            <w:color w:val="000000" w:themeColor="text1"/>
            <w:sz w:val="24"/>
            <w:szCs w:val="24"/>
            <w:u w:val="none"/>
            <w:shd w:val="clear" w:color="auto" w:fill="FFFFFF"/>
          </w:rPr>
          <w:t>https://doi.org/10.1007/s11019-016-9716-3</w:t>
        </w:r>
      </w:hyperlink>
    </w:p>
    <w:sectPr w:rsidR="007F5878" w:rsidRPr="007F5878" w:rsidSect="007A00D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667" w:rsidRDefault="003A3667">
      <w:pPr>
        <w:spacing w:after="0" w:line="240" w:lineRule="auto"/>
      </w:pPr>
      <w:r>
        <w:separator/>
      </w:r>
    </w:p>
  </w:endnote>
  <w:endnote w:type="continuationSeparator" w:id="1">
    <w:p w:rsidR="003A3667" w:rsidRDefault="003A36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667" w:rsidRDefault="003A3667">
      <w:pPr>
        <w:spacing w:after="0" w:line="240" w:lineRule="auto"/>
      </w:pPr>
      <w:r>
        <w:separator/>
      </w:r>
    </w:p>
  </w:footnote>
  <w:footnote w:type="continuationSeparator" w:id="1">
    <w:p w:rsidR="003A3667" w:rsidRDefault="003A36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8307656"/>
      <w:docPartObj>
        <w:docPartGallery w:val="Page Numbers (Top of Page)"/>
        <w:docPartUnique/>
      </w:docPartObj>
    </w:sdtPr>
    <w:sdtEndPr>
      <w:rPr>
        <w:rFonts w:ascii="Times New Roman" w:hAnsi="Times New Roman" w:cs="Times New Roman"/>
        <w:noProof/>
        <w:sz w:val="24"/>
        <w:szCs w:val="24"/>
      </w:rPr>
    </w:sdtEndPr>
    <w:sdtContent>
      <w:p w:rsidR="007F5878" w:rsidRPr="007F5878" w:rsidRDefault="00792DB5">
        <w:pPr>
          <w:pStyle w:val="Header"/>
          <w:jc w:val="right"/>
          <w:rPr>
            <w:rFonts w:ascii="Times New Roman" w:hAnsi="Times New Roman" w:cs="Times New Roman"/>
            <w:sz w:val="24"/>
            <w:szCs w:val="24"/>
          </w:rPr>
        </w:pPr>
        <w:r w:rsidRPr="007F5878">
          <w:rPr>
            <w:rFonts w:ascii="Times New Roman" w:hAnsi="Times New Roman" w:cs="Times New Roman"/>
            <w:sz w:val="24"/>
            <w:szCs w:val="24"/>
          </w:rPr>
          <w:fldChar w:fldCharType="begin"/>
        </w:r>
        <w:r w:rsidR="00341466" w:rsidRPr="007F5878">
          <w:rPr>
            <w:rFonts w:ascii="Times New Roman" w:hAnsi="Times New Roman" w:cs="Times New Roman"/>
            <w:sz w:val="24"/>
            <w:szCs w:val="24"/>
          </w:rPr>
          <w:instrText xml:space="preserve"> PAGE   \* MERGEFORMAT </w:instrText>
        </w:r>
        <w:r w:rsidRPr="007F5878">
          <w:rPr>
            <w:rFonts w:ascii="Times New Roman" w:hAnsi="Times New Roman" w:cs="Times New Roman"/>
            <w:sz w:val="24"/>
            <w:szCs w:val="24"/>
          </w:rPr>
          <w:fldChar w:fldCharType="separate"/>
        </w:r>
        <w:r w:rsidR="00A21DCC">
          <w:rPr>
            <w:rFonts w:ascii="Times New Roman" w:hAnsi="Times New Roman" w:cs="Times New Roman"/>
            <w:noProof/>
            <w:sz w:val="24"/>
            <w:szCs w:val="24"/>
          </w:rPr>
          <w:t>3</w:t>
        </w:r>
        <w:r w:rsidRPr="007F5878">
          <w:rPr>
            <w:rFonts w:ascii="Times New Roman" w:hAnsi="Times New Roman" w:cs="Times New Roman"/>
            <w:noProof/>
            <w:sz w:val="24"/>
            <w:szCs w:val="24"/>
          </w:rPr>
          <w:fldChar w:fldCharType="end"/>
        </w:r>
      </w:p>
    </w:sdtContent>
  </w:sdt>
  <w:p w:rsidR="007F5878" w:rsidRPr="007F5878" w:rsidRDefault="007F58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3D3B"/>
    <w:rsid w:val="00066096"/>
    <w:rsid w:val="002173DC"/>
    <w:rsid w:val="00341466"/>
    <w:rsid w:val="003A3667"/>
    <w:rsid w:val="003A5A65"/>
    <w:rsid w:val="00402796"/>
    <w:rsid w:val="0047084B"/>
    <w:rsid w:val="004A14CA"/>
    <w:rsid w:val="004D19D0"/>
    <w:rsid w:val="00575F0D"/>
    <w:rsid w:val="0075044D"/>
    <w:rsid w:val="00784BCF"/>
    <w:rsid w:val="00792DB5"/>
    <w:rsid w:val="007A00D4"/>
    <w:rsid w:val="007F5878"/>
    <w:rsid w:val="0087724B"/>
    <w:rsid w:val="008F75D5"/>
    <w:rsid w:val="00A21DCC"/>
    <w:rsid w:val="00B6313A"/>
    <w:rsid w:val="00B83D3B"/>
    <w:rsid w:val="00C36C60"/>
    <w:rsid w:val="00CA5D40"/>
    <w:rsid w:val="00CD7800"/>
    <w:rsid w:val="00D14F30"/>
    <w:rsid w:val="00D964FA"/>
    <w:rsid w:val="00E7424F"/>
    <w:rsid w:val="00EC6467"/>
    <w:rsid w:val="00F037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0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084B"/>
    <w:rPr>
      <w:color w:val="0563C1" w:themeColor="hyperlink"/>
      <w:u w:val="single"/>
    </w:rPr>
  </w:style>
  <w:style w:type="character" w:customStyle="1" w:styleId="UnresolvedMention1">
    <w:name w:val="Unresolved Mention1"/>
    <w:basedOn w:val="DefaultParagraphFont"/>
    <w:uiPriority w:val="99"/>
    <w:semiHidden/>
    <w:unhideWhenUsed/>
    <w:rsid w:val="0047084B"/>
    <w:rPr>
      <w:color w:val="605E5C"/>
      <w:shd w:val="clear" w:color="auto" w:fill="E1DFDD"/>
    </w:rPr>
  </w:style>
  <w:style w:type="paragraph" w:styleId="Header">
    <w:name w:val="header"/>
    <w:basedOn w:val="Normal"/>
    <w:link w:val="HeaderChar"/>
    <w:uiPriority w:val="99"/>
    <w:unhideWhenUsed/>
    <w:rsid w:val="007F58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878"/>
  </w:style>
  <w:style w:type="paragraph" w:styleId="Footer">
    <w:name w:val="footer"/>
    <w:basedOn w:val="Normal"/>
    <w:link w:val="FooterChar"/>
    <w:uiPriority w:val="99"/>
    <w:unhideWhenUsed/>
    <w:rsid w:val="007F58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87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019-016-9716-3" TargetMode="External"/><Relationship Id="rId3" Type="http://schemas.openxmlformats.org/officeDocument/2006/relationships/webSettings" Target="webSettings.xml"/><Relationship Id="rId7" Type="http://schemas.openxmlformats.org/officeDocument/2006/relationships/hyperlink" Target="https://doi.org/10.1155/2020/91314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chicagomedicine.org/conditions-services/neurology-neurosurgery/parkinson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2020-12-01T12:24:00Z</dcterms:created>
  <dcterms:modified xsi:type="dcterms:W3CDTF">2020-12-01T12:24:00Z</dcterms:modified>
</cp:coreProperties>
</file>